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None"/>
          <w:b w:val="1"/>
          <w:bCs w:val="1"/>
          <w:sz w:val="34"/>
          <w:szCs w:val="34"/>
        </w:rPr>
      </w:pPr>
      <w:r>
        <w:rPr>
          <w:rStyle w:val="None"/>
          <w:b w:val="1"/>
          <w:bCs w:val="1"/>
          <w:sz w:val="34"/>
          <w:szCs w:val="34"/>
          <w:rtl w:val="0"/>
          <w:lang w:val="en-US"/>
        </w:rPr>
        <w:t>#TinyRevolutions of Connection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We have always said that Fun Palaces are about the tiniest of connections, person to person </w:t>
      </w:r>
      <w:r>
        <w:rPr>
          <w:rStyle w:val="None"/>
          <w:sz w:val="28"/>
          <w:szCs w:val="28"/>
          <w:rtl w:val="0"/>
          <w:lang w:val="en-US"/>
        </w:rPr>
        <w:t xml:space="preserve">– </w:t>
      </w:r>
      <w:r>
        <w:rPr>
          <w:rStyle w:val="None"/>
          <w:sz w:val="28"/>
          <w:szCs w:val="28"/>
          <w:rtl w:val="0"/>
          <w:lang w:val="en-US"/>
        </w:rPr>
        <w:t xml:space="preserve">and that the process of creating a Fun Palace is easily as important as what happens on the weekend. </w:t>
      </w:r>
    </w:p>
    <w:p>
      <w:pPr>
        <w:pStyle w:val="Body A"/>
        <w:rPr>
          <w:rStyle w:val="None A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As we say in our Manifesto:</w:t>
      </w:r>
    </w:p>
    <w:p>
      <w:pPr>
        <w:pStyle w:val="Body A"/>
      </w:pPr>
    </w:p>
    <w:p>
      <w:pPr>
        <w:pStyle w:val="Body A"/>
        <w:jc w:val="center"/>
        <w:rPr>
          <w:rStyle w:val="None"/>
          <w:b w:val="1"/>
          <w:bCs w:val="1"/>
          <w:i w:val="1"/>
          <w:iCs w:val="1"/>
          <w:sz w:val="26"/>
          <w:szCs w:val="26"/>
        </w:rPr>
      </w:pPr>
      <w:r>
        <w:rPr>
          <w:rStyle w:val="None"/>
          <w:b w:val="1"/>
          <w:bCs w:val="1"/>
          <w:i w:val="1"/>
          <w:iCs w:val="1"/>
          <w:sz w:val="26"/>
          <w:szCs w:val="26"/>
          <w:rtl w:val="0"/>
          <w:lang w:val="en-US"/>
        </w:rPr>
        <w:t>“</w:t>
      </w:r>
      <w:r>
        <w:rPr>
          <w:rStyle w:val="None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We believe we can do this together, locally, with radical fun </w:t>
      </w:r>
      <w:r>
        <w:rPr>
          <w:rStyle w:val="None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– </w:t>
      </w:r>
      <w:r>
        <w:rPr>
          <w:rStyle w:val="None"/>
          <w:b w:val="1"/>
          <w:bCs w:val="1"/>
          <w:i w:val="1"/>
          <w:iCs w:val="1"/>
          <w:sz w:val="26"/>
          <w:szCs w:val="26"/>
          <w:rtl w:val="0"/>
          <w:lang w:val="en-US"/>
        </w:rPr>
        <w:t>and that anyone, anywhere, can make a Fun Palace.</w:t>
      </w:r>
      <w:r>
        <w:rPr>
          <w:rStyle w:val="None"/>
          <w:b w:val="1"/>
          <w:bCs w:val="1"/>
          <w:i w:val="1"/>
          <w:iCs w:val="1"/>
          <w:sz w:val="26"/>
          <w:szCs w:val="26"/>
          <w:rtl w:val="0"/>
          <w:lang w:val="en-US"/>
        </w:rPr>
        <w:t>”</w:t>
      </w:r>
    </w:p>
    <w:p>
      <w:pPr>
        <w:pStyle w:val="Body A"/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Now it</w:t>
      </w:r>
      <w:r>
        <w:rPr>
          <w:rStyle w:val="None"/>
          <w:rFonts w:ascii="Arial Unicode MS" w:hAnsi="Arial Unicode MS" w:hint="default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time to give it a try. We are sharing practical suggestions, tiny steps anyone can take to connect a little more in their local community or simply pass time creatively in self-isolation.</w:t>
      </w:r>
    </w:p>
    <w:p>
      <w:pPr>
        <w:pStyle w:val="Body A"/>
        <w:rPr>
          <w:rStyle w:val="None A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Use the form below to share your Tiny Revolution of Connection with us. Alternatively, if you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d rather share your Tiny Revolution as a video, please email it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"mailto:amie@funpalaces.co.uk"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amie@funpalaces.co.uk</w:t>
      </w:r>
      <w:r>
        <w:rPr/>
        <w:fldChar w:fldCharType="end" w:fldLock="0"/>
      </w:r>
      <w:r>
        <w:rPr>
          <w:rStyle w:val="None"/>
          <w:sz w:val="26"/>
          <w:szCs w:val="2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328105</wp:posOffset>
                </wp:positionV>
                <wp:extent cx="6120059" cy="115572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9" cy="115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Are you currently a Fun Palace Maker? If yes, which Fun Palace are you connected to?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2pt;margin-top:25.8pt;width:481.9pt;height:9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Name: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Are you currently a Fun Palace Maker? If yes, which Fun Palace are you connected to?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 A"/>
        <w:rPr>
          <w:rStyle w:val="None A"/>
          <w:sz w:val="26"/>
          <w:szCs w:val="26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726437</wp:posOffset>
                </wp:positionH>
                <wp:positionV relativeFrom="line">
                  <wp:posOffset>239230</wp:posOffset>
                </wp:positionV>
                <wp:extent cx="6132684" cy="338428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684" cy="338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Mater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als needed:</w:t>
                            </w:r>
                          </w:p>
                          <w:p>
                            <w:pPr>
                              <w:pStyle w:val="Body A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(If your Tiny Revolution requires materials, such as pens / paper / leaves / jam jars etc, list them here)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Tiny Revolution: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(Numbered or bulleted instructions are the easiest to follow.  If you want to see how other people have done it, you can see lots of examples </w:t>
                            </w:r>
                            <w:r>
                              <w:rPr>
                                <w:rStyle w:val="Hyperlink.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</w:rPr>
                              <w:instrText xml:space="preserve"> HYPERLINK "https://funpalaces.co.uk/1000-tiny/tiny-revolutions-of-connection/"</w:instrText>
                            </w:r>
                            <w:r>
                              <w:rPr>
                                <w:rStyle w:val="Hyperlink.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tl w:val="0"/>
                              </w:rPr>
                              <w:t>here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.)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2pt;margin-top:18.8pt;width:482.9pt;height:266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Mater</w:t>
                      </w: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als needed:</w:t>
                      </w:r>
                    </w:p>
                    <w:p>
                      <w:pPr>
                        <w:pStyle w:val="Body A"/>
                        <w:rPr>
                          <w:rStyle w:val="None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>(If your Tiny Revolution requires materials, such as pens / paper / leaves / jam jars etc, list them here)</w:t>
                      </w: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Tiny Revolution: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 xml:space="preserve">(Numbered or bulleted instructions are the easiest to follow.  If you want to see how other people have done it, you can see lots of examples </w:t>
                      </w:r>
                      <w:r>
                        <w:rPr>
                          <w:rStyle w:val="Hyperlink.2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</w:rPr>
                        <w:instrText xml:space="preserve"> HYPERLINK "https://funpalaces.co.uk/1000-tiny/tiny-revolutions-of-connection/"</w:instrText>
                      </w:r>
                      <w:r>
                        <w:rPr>
                          <w:rStyle w:val="Hyperlink.2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tl w:val="0"/>
                        </w:rPr>
                        <w:t>here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>.)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942411</wp:posOffset>
                </wp:positionH>
                <wp:positionV relativeFrom="line">
                  <wp:posOffset>183934</wp:posOffset>
                </wp:positionV>
                <wp:extent cx="6120059" cy="3377318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9" cy="33773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Is there a story behind your Tiny Revolution?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(You may want to share the tale of how your Tiny Revolution came to exist. In which case you can do that here. And if not, that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 absolutely fine too!  Just leave this box blank).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4.2pt;margin-top:14.5pt;width:481.9pt;height:265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Is there a story behind your Tiny Revolution?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>(You may want to share the tale of how your Tiny Revolution came to exist. In which case you can do that here. And if not, that</w:t>
                      </w: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sz w:val="28"/>
                          <w:szCs w:val="28"/>
                          <w:rtl w:val="0"/>
                          <w:lang w:val="en-US"/>
                        </w:rPr>
                        <w:t>s absolutely fine too!  Just leave this box blank).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jc w:val="center"/>
    </w:pP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Please send your Tiny Revolutions of Connection to: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"mailto:amie@funpalaces.co.uk"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amie@funpalaces.co.uk</w:t>
    </w:r>
    <w:r>
      <w:rPr/>
      <w:fldChar w:fldCharType="end" w:fldLock="0"/>
    </w:r>
    <w:r>
      <w:rPr>
        <w:rStyle w:val="None"/>
        <w:sz w:val="22"/>
        <w:szCs w:val="22"/>
        <w:rtl w:val="0"/>
        <w:lang w:val="en-US"/>
      </w:rPr>
      <w:t xml:space="preserve"> along with any photos or templates you</w:t>
    </w:r>
    <w:r>
      <w:rPr>
        <w:rStyle w:val="None"/>
        <w:sz w:val="22"/>
        <w:szCs w:val="22"/>
        <w:rtl w:val="0"/>
        <w:lang w:val="en-US"/>
      </w:rPr>
      <w:t>’</w:t>
    </w:r>
    <w:r>
      <w:rPr>
        <w:rStyle w:val="None"/>
        <w:sz w:val="22"/>
        <w:szCs w:val="22"/>
        <w:rtl w:val="0"/>
        <w:lang w:val="en-US"/>
      </w:rPr>
      <w:t xml:space="preserve">d like us to feature with it.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Style w:val="None A"/>
      </w:rPr>
      <w:tab/>
    </w:r>
    <w:r>
      <w:rPr>
        <w:rStyle w:val="None A"/>
      </w:rPr>
      <w:drawing xmlns:a="http://schemas.openxmlformats.org/drawingml/2006/main">
        <wp:inline distT="0" distB="0" distL="0" distR="0">
          <wp:extent cx="3499795" cy="887389"/>
          <wp:effectExtent l="0" t="0" r="0" b="0"/>
          <wp:docPr id="1073741825" name="officeArt object" descr="Screenshot 2021-05-12 at 08.55.4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 2021-05-12 at 08.55.45.png" descr="Screenshot 2021-05-12 at 08.55.4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795" cy="887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sz w:val="28"/>
      <w:szCs w:val="2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